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87" w:rsidRPr="003B164C" w:rsidRDefault="003B164C">
      <w:pPr>
        <w:spacing w:after="0" w:line="259" w:lineRule="auto"/>
        <w:ind w:left="0" w:firstLine="0"/>
        <w:jc w:val="right"/>
      </w:pPr>
      <w:r w:rsidRPr="003B164C">
        <w:rPr>
          <w:noProof/>
        </w:rPr>
        <w:drawing>
          <wp:inline distT="0" distB="0" distL="0" distR="0">
            <wp:extent cx="1621790" cy="57277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621790" cy="572770"/>
                    </a:xfrm>
                    <a:prstGeom prst="rect">
                      <a:avLst/>
                    </a:prstGeom>
                  </pic:spPr>
                </pic:pic>
              </a:graphicData>
            </a:graphic>
          </wp:inline>
        </w:drawing>
      </w:r>
      <w:r w:rsidRPr="003B164C">
        <w:rPr>
          <w:rFonts w:eastAsia="Calibri"/>
        </w:rPr>
        <w:t xml:space="preserve"> </w:t>
      </w:r>
    </w:p>
    <w:p w:rsidR="00A14387" w:rsidRPr="003B164C" w:rsidRDefault="003B164C">
      <w:pPr>
        <w:spacing w:after="31" w:line="259" w:lineRule="auto"/>
        <w:ind w:left="0" w:firstLine="0"/>
      </w:pPr>
      <w:r w:rsidRPr="003B164C">
        <w:rPr>
          <w:rFonts w:eastAsia="Calibri"/>
        </w:rPr>
        <w:t xml:space="preserve"> </w:t>
      </w:r>
    </w:p>
    <w:p w:rsidR="00A14387" w:rsidRPr="003B164C" w:rsidRDefault="003B164C">
      <w:pPr>
        <w:spacing w:after="0" w:line="259" w:lineRule="auto"/>
        <w:ind w:left="0" w:firstLine="0"/>
      </w:pPr>
      <w:r w:rsidRPr="003B164C">
        <w:rPr>
          <w:b/>
        </w:rPr>
        <w:t xml:space="preserve">Acute Medicine Referrals from GPs to King’s College Hospital, Denmark Hill </w:t>
      </w:r>
    </w:p>
    <w:p w:rsidR="00A07CC9" w:rsidRDefault="00A07CC9" w:rsidP="00A07CC9">
      <w:pPr>
        <w:spacing w:after="217" w:line="259" w:lineRule="auto"/>
        <w:ind w:left="-5"/>
        <w:rPr>
          <w:b/>
          <w:u w:val="single" w:color="000000"/>
        </w:rPr>
      </w:pPr>
    </w:p>
    <w:p w:rsidR="00A07CC9" w:rsidRPr="003B164C" w:rsidRDefault="00A07CC9" w:rsidP="00A07CC9">
      <w:pPr>
        <w:spacing w:after="217" w:line="259" w:lineRule="auto"/>
        <w:ind w:left="-5"/>
      </w:pPr>
      <w:r w:rsidRPr="003B164C">
        <w:rPr>
          <w:b/>
          <w:u w:val="single" w:color="000000"/>
        </w:rPr>
        <w:t>What is the Ambulatory Care Unit (ACU)?</w:t>
      </w:r>
      <w:r w:rsidRPr="003B164C">
        <w:rPr>
          <w:b/>
        </w:rPr>
        <w:t xml:space="preserve"> </w:t>
      </w:r>
    </w:p>
    <w:p w:rsidR="00A14387" w:rsidRDefault="00A07CC9">
      <w:pPr>
        <w:spacing w:after="180" w:line="259" w:lineRule="auto"/>
        <w:ind w:left="0" w:firstLine="0"/>
        <w:rPr>
          <w:b/>
        </w:rPr>
      </w:pPr>
      <w:r w:rsidRPr="00A07CC9">
        <w:rPr>
          <w:b/>
        </w:rPr>
        <w:t xml:space="preserve">The </w:t>
      </w:r>
      <w:r>
        <w:rPr>
          <w:b/>
        </w:rPr>
        <w:t>Ambulatory Care Unit (ACU) is a</w:t>
      </w:r>
      <w:r w:rsidRPr="00A07CC9">
        <w:rPr>
          <w:b/>
        </w:rPr>
        <w:t xml:space="preserve"> </w:t>
      </w:r>
      <w:r>
        <w:rPr>
          <w:b/>
        </w:rPr>
        <w:t xml:space="preserve">Consultant led </w:t>
      </w:r>
      <w:r w:rsidRPr="00A07CC9">
        <w:rPr>
          <w:b/>
        </w:rPr>
        <w:t>service, which offers same day care to patients at the hospital. This means that patients are assessed, diagnosed, treated and are able to go home the same day, without being admitted into hospital overnight</w:t>
      </w:r>
      <w:r>
        <w:rPr>
          <w:b/>
        </w:rPr>
        <w:t>.</w:t>
      </w:r>
    </w:p>
    <w:p w:rsidR="00A07CC9" w:rsidRDefault="00A07CC9">
      <w:pPr>
        <w:spacing w:after="180" w:line="259" w:lineRule="auto"/>
        <w:ind w:left="0" w:firstLine="0"/>
        <w:rPr>
          <w:b/>
        </w:rPr>
      </w:pPr>
      <w:r>
        <w:rPr>
          <w:b/>
        </w:rPr>
        <w:t>This is a Referral ONLY service.</w:t>
      </w:r>
    </w:p>
    <w:p w:rsidR="00A14387" w:rsidRPr="003B164C" w:rsidRDefault="003B164C">
      <w:pPr>
        <w:spacing w:after="158" w:line="259" w:lineRule="auto"/>
        <w:ind w:left="-5"/>
      </w:pPr>
      <w:r w:rsidRPr="003B164C">
        <w:rPr>
          <w:b/>
          <w:u w:val="single" w:color="000000"/>
        </w:rPr>
        <w:t>Our Aims:</w:t>
      </w:r>
      <w:r w:rsidRPr="003B164C">
        <w:rPr>
          <w:b/>
        </w:rPr>
        <w:t xml:space="preserve">  </w:t>
      </w:r>
    </w:p>
    <w:p w:rsidR="00A14387" w:rsidRPr="003B164C" w:rsidRDefault="003B164C">
      <w:pPr>
        <w:numPr>
          <w:ilvl w:val="0"/>
          <w:numId w:val="1"/>
        </w:numPr>
        <w:ind w:hanging="360"/>
      </w:pPr>
      <w:r w:rsidRPr="003B164C">
        <w:t xml:space="preserve">Treat patients in an ambulatory (outpatient) setting, avoiding admission where possible.  </w:t>
      </w:r>
    </w:p>
    <w:p w:rsidR="00A14387" w:rsidRPr="003B164C" w:rsidRDefault="003B164C">
      <w:pPr>
        <w:numPr>
          <w:ilvl w:val="0"/>
          <w:numId w:val="1"/>
        </w:numPr>
        <w:spacing w:after="223"/>
        <w:ind w:hanging="360"/>
      </w:pPr>
      <w:r w:rsidRPr="00C71451">
        <w:t xml:space="preserve">Work </w:t>
      </w:r>
      <w:r w:rsidR="00A07CC9">
        <w:t>closely with GPs</w:t>
      </w:r>
      <w:r w:rsidRPr="00C71451">
        <w:t xml:space="preserve"> to prevent hospital admissions</w:t>
      </w:r>
      <w:r w:rsidRPr="003B164C">
        <w:t xml:space="preserve">, and at the same time excel in our mutual efforts to provide best patient care and satisfaction.   </w:t>
      </w:r>
    </w:p>
    <w:p w:rsidR="00A14387" w:rsidRPr="003B164C" w:rsidRDefault="003B164C">
      <w:pPr>
        <w:spacing w:after="217" w:line="259" w:lineRule="auto"/>
        <w:ind w:left="-5"/>
      </w:pPr>
      <w:r w:rsidRPr="003B164C">
        <w:rPr>
          <w:b/>
          <w:u w:val="single" w:color="000000"/>
        </w:rPr>
        <w:t>Which patients?</w:t>
      </w:r>
      <w:r w:rsidRPr="003B164C">
        <w:rPr>
          <w:b/>
        </w:rPr>
        <w:t xml:space="preserve"> </w:t>
      </w:r>
    </w:p>
    <w:p w:rsidR="00A14387" w:rsidRPr="003B164C" w:rsidRDefault="003B164C">
      <w:pPr>
        <w:tabs>
          <w:tab w:val="center" w:pos="411"/>
          <w:tab w:val="center" w:pos="3331"/>
        </w:tabs>
        <w:spacing w:after="190"/>
        <w:ind w:left="0" w:firstLine="0"/>
      </w:pPr>
      <w:r w:rsidRPr="003B164C">
        <w:rPr>
          <w:rFonts w:eastAsia="Calibri"/>
        </w:rPr>
        <w:tab/>
      </w:r>
      <w:r w:rsidRPr="003B164C">
        <w:t xml:space="preserve">Any unwell patient with a medical illness or diagnosis. </w:t>
      </w:r>
    </w:p>
    <w:p w:rsidR="00A14387" w:rsidRPr="003B164C" w:rsidRDefault="003B164C">
      <w:pPr>
        <w:spacing w:after="217" w:line="259" w:lineRule="auto"/>
        <w:ind w:left="-5"/>
      </w:pPr>
      <w:r w:rsidRPr="003B164C">
        <w:rPr>
          <w:b/>
          <w:u w:val="single" w:color="000000"/>
        </w:rPr>
        <w:t>What can you/your patient expect from this service?</w:t>
      </w:r>
      <w:r w:rsidRPr="003B164C">
        <w:rPr>
          <w:b/>
        </w:rPr>
        <w:t xml:space="preserve"> </w:t>
      </w:r>
    </w:p>
    <w:p w:rsidR="00A14387" w:rsidRPr="003B164C" w:rsidRDefault="003B164C">
      <w:pPr>
        <w:numPr>
          <w:ilvl w:val="0"/>
          <w:numId w:val="2"/>
        </w:numPr>
        <w:spacing w:after="19" w:line="259" w:lineRule="auto"/>
        <w:ind w:hanging="360"/>
      </w:pPr>
      <w:r w:rsidRPr="003B164C">
        <w:t xml:space="preserve">Prompt clinical review </w:t>
      </w:r>
      <w:r w:rsidRPr="00C71451">
        <w:t>without your patient waiting in ED.</w:t>
      </w:r>
      <w:r w:rsidRPr="003B164C">
        <w:t xml:space="preserve">  </w:t>
      </w:r>
    </w:p>
    <w:p w:rsidR="00A14387" w:rsidRPr="003B164C" w:rsidRDefault="003B164C">
      <w:pPr>
        <w:numPr>
          <w:ilvl w:val="0"/>
          <w:numId w:val="2"/>
        </w:numPr>
        <w:ind w:hanging="360"/>
      </w:pPr>
      <w:r w:rsidRPr="003B164C">
        <w:t xml:space="preserve">Acute Medical Consultant review of all patients. </w:t>
      </w:r>
    </w:p>
    <w:p w:rsidR="00A14387" w:rsidRPr="003B164C" w:rsidRDefault="003B164C">
      <w:pPr>
        <w:numPr>
          <w:ilvl w:val="0"/>
          <w:numId w:val="2"/>
        </w:numPr>
        <w:ind w:hanging="360"/>
      </w:pPr>
      <w:r w:rsidRPr="003B164C">
        <w:t>Investigations as appropriate; Follow-up appointment in the</w:t>
      </w:r>
      <w:r w:rsidR="00B44A90" w:rsidRPr="003B164C">
        <w:t xml:space="preserve"> Ambulatory Care Unit (ACU</w:t>
      </w:r>
      <w:r w:rsidRPr="003B164C">
        <w:t xml:space="preserve">), if clinically required </w:t>
      </w:r>
    </w:p>
    <w:p w:rsidR="00A14387" w:rsidRPr="003B164C" w:rsidRDefault="003B164C">
      <w:pPr>
        <w:numPr>
          <w:ilvl w:val="0"/>
          <w:numId w:val="2"/>
        </w:numPr>
        <w:ind w:hanging="360"/>
      </w:pPr>
      <w:r w:rsidRPr="003B164C">
        <w:t xml:space="preserve">Direct admission to the Acute Medical Unit, if clinically indicated. </w:t>
      </w:r>
    </w:p>
    <w:p w:rsidR="003B164C" w:rsidRPr="003B164C" w:rsidRDefault="003B164C">
      <w:pPr>
        <w:numPr>
          <w:ilvl w:val="0"/>
          <w:numId w:val="2"/>
        </w:numPr>
        <w:ind w:hanging="360"/>
      </w:pPr>
      <w:r w:rsidRPr="003B164C">
        <w:t>Phone advice/discussion – if you just wanted to talk about a patient.</w:t>
      </w:r>
    </w:p>
    <w:p w:rsidR="00A14387" w:rsidRPr="003B164C" w:rsidRDefault="003B164C" w:rsidP="003B164C">
      <w:pPr>
        <w:ind w:left="705" w:firstLine="0"/>
      </w:pPr>
      <w:r w:rsidRPr="003B164C">
        <w:t xml:space="preserve"> </w:t>
      </w:r>
    </w:p>
    <w:p w:rsidR="00AE4081" w:rsidRDefault="00AE4081" w:rsidP="00AE4081">
      <w:pPr>
        <w:spacing w:after="160" w:line="259" w:lineRule="auto"/>
        <w:ind w:left="0" w:firstLine="0"/>
        <w:rPr>
          <w:b/>
          <w:color w:val="FF0000"/>
          <w:sz w:val="24"/>
          <w:u w:val="single" w:color="000000"/>
        </w:rPr>
      </w:pPr>
      <w:r>
        <w:rPr>
          <w:b/>
          <w:sz w:val="24"/>
          <w:u w:val="single" w:color="000000"/>
        </w:rPr>
        <w:t xml:space="preserve">What is the Referral Pathway to Acute Medicine at KCH? </w:t>
      </w:r>
      <w:r w:rsidR="00A07CC9">
        <w:rPr>
          <w:noProof/>
        </w:rPr>
        <w:drawing>
          <wp:inline distT="0" distB="0" distL="0" distR="0" wp14:anchorId="7FB98CCF" wp14:editId="0C5BD32B">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E4081" w:rsidRDefault="00AE4081" w:rsidP="00AE4081">
      <w:pPr>
        <w:spacing w:after="160" w:line="259" w:lineRule="auto"/>
        <w:ind w:left="0" w:firstLine="0"/>
        <w:rPr>
          <w:b/>
          <w:color w:val="FF0000"/>
          <w:sz w:val="24"/>
          <w:u w:val="single" w:color="000000"/>
        </w:rPr>
      </w:pPr>
    </w:p>
    <w:p w:rsidR="00A14387" w:rsidRPr="003B164C" w:rsidRDefault="003B164C">
      <w:pPr>
        <w:spacing w:after="217" w:line="259" w:lineRule="auto"/>
        <w:ind w:left="-5"/>
      </w:pPr>
      <w:r w:rsidRPr="003B164C">
        <w:rPr>
          <w:b/>
          <w:u w:val="single" w:color="000000"/>
        </w:rPr>
        <w:t>Wh</w:t>
      </w:r>
      <w:r w:rsidR="00A07CC9">
        <w:rPr>
          <w:b/>
          <w:u w:val="single" w:color="000000"/>
        </w:rPr>
        <w:t>ere</w:t>
      </w:r>
      <w:r w:rsidRPr="003B164C">
        <w:rPr>
          <w:b/>
          <w:u w:val="single" w:color="000000"/>
        </w:rPr>
        <w:t xml:space="preserve"> is the Ambulatory Care Unit (ACU)</w:t>
      </w:r>
      <w:r w:rsidR="00A07CC9">
        <w:rPr>
          <w:b/>
          <w:u w:val="single" w:color="000000"/>
        </w:rPr>
        <w:t xml:space="preserve"> located</w:t>
      </w:r>
      <w:r w:rsidRPr="003B164C">
        <w:rPr>
          <w:b/>
          <w:u w:val="single" w:color="000000"/>
        </w:rPr>
        <w:t>?</w:t>
      </w:r>
      <w:r w:rsidRPr="003B164C">
        <w:rPr>
          <w:b/>
        </w:rPr>
        <w:t xml:space="preserve"> </w:t>
      </w:r>
    </w:p>
    <w:p w:rsidR="0026073A" w:rsidRDefault="00BB78DB" w:rsidP="0026073A">
      <w:pPr>
        <w:ind w:left="0" w:firstLine="0"/>
        <w:rPr>
          <w:rFonts w:eastAsia="Times New Roman"/>
          <w:color w:val="auto"/>
        </w:rPr>
      </w:pPr>
      <w:r>
        <w:rPr>
          <w:b/>
        </w:rPr>
        <w:t xml:space="preserve">The ACU </w:t>
      </w:r>
      <w:r w:rsidR="003B164C" w:rsidRPr="003B164C">
        <w:t>is situated on</w:t>
      </w:r>
      <w:r w:rsidR="0026073A">
        <w:t xml:space="preserve"> </w:t>
      </w:r>
      <w:r w:rsidR="0026073A">
        <w:rPr>
          <w:rFonts w:ascii="Aptos" w:hAnsi="Aptos"/>
          <w:b/>
          <w:bCs/>
          <w:sz w:val="24"/>
          <w:szCs w:val="24"/>
        </w:rPr>
        <w:t>first floor of the Golden Jubilee Wing</w:t>
      </w:r>
      <w:r w:rsidR="0026073A">
        <w:rPr>
          <w:rFonts w:ascii="Aptos" w:hAnsi="Aptos"/>
          <w:sz w:val="24"/>
          <w:szCs w:val="24"/>
        </w:rPr>
        <w:t> (formerly the Therapy Suite)</w:t>
      </w:r>
    </w:p>
    <w:p w:rsidR="003B164C" w:rsidRPr="003B164C" w:rsidRDefault="008F5B2C" w:rsidP="008F5B2C">
      <w:pPr>
        <w:ind w:left="0" w:firstLine="0"/>
      </w:pPr>
      <w:r>
        <w:rPr>
          <w:rFonts w:eastAsia="Times New Roman"/>
          <w:color w:val="auto"/>
        </w:rPr>
        <w:t>. Ask for ACU/Look for directions to ACU.</w:t>
      </w:r>
      <w:r w:rsidR="003B164C" w:rsidRPr="003B164C">
        <w:rPr>
          <w:rFonts w:eastAsia="Times New Roman"/>
          <w:color w:val="auto"/>
        </w:rPr>
        <w:t xml:space="preserve"> </w:t>
      </w:r>
    </w:p>
    <w:p w:rsidR="00A14387" w:rsidRPr="003B164C" w:rsidRDefault="00A14387" w:rsidP="00AE4081">
      <w:pPr>
        <w:spacing w:after="72" w:line="259" w:lineRule="auto"/>
        <w:ind w:left="705" w:firstLine="0"/>
      </w:pPr>
    </w:p>
    <w:p w:rsidR="008F5B2C" w:rsidRPr="008F5B2C" w:rsidRDefault="008F5B2C" w:rsidP="008F5B2C">
      <w:pPr>
        <w:spacing w:after="180" w:line="259" w:lineRule="auto"/>
        <w:ind w:left="0" w:firstLine="0"/>
        <w:rPr>
          <w:b/>
          <w:u w:val="single"/>
        </w:rPr>
      </w:pPr>
      <w:bookmarkStart w:id="0" w:name="_GoBack"/>
      <w:bookmarkEnd w:id="0"/>
      <w:r>
        <w:rPr>
          <w:b/>
          <w:u w:val="single"/>
        </w:rPr>
        <w:t>Working</w:t>
      </w:r>
      <w:r w:rsidRPr="008F5B2C">
        <w:rPr>
          <w:b/>
          <w:u w:val="single"/>
        </w:rPr>
        <w:t xml:space="preserve"> Hours of ACU</w:t>
      </w:r>
    </w:p>
    <w:p w:rsidR="008F5B2C" w:rsidRPr="003B164C" w:rsidRDefault="008F5B2C" w:rsidP="008F5B2C">
      <w:pPr>
        <w:spacing w:after="180" w:line="259" w:lineRule="auto"/>
        <w:ind w:left="0" w:firstLine="0"/>
      </w:pPr>
      <w:r>
        <w:rPr>
          <w:b/>
        </w:rPr>
        <w:t>Monday – Sunday, AND on Bank Holidays from 08:00-20:00. Last patient accepted into the unit at 18:00</w:t>
      </w:r>
    </w:p>
    <w:p w:rsidR="00A14387" w:rsidRPr="003B164C" w:rsidRDefault="00A14387">
      <w:pPr>
        <w:spacing w:after="218" w:line="259" w:lineRule="auto"/>
        <w:ind w:left="0" w:firstLine="0"/>
      </w:pPr>
    </w:p>
    <w:p w:rsidR="00A14387" w:rsidRPr="003B164C" w:rsidRDefault="003B164C">
      <w:pPr>
        <w:spacing w:after="257"/>
        <w:ind w:left="10"/>
      </w:pPr>
      <w:r w:rsidRPr="003B164C">
        <w:t xml:space="preserve">For any general queries please email: </w:t>
      </w:r>
      <w:r w:rsidRPr="003B164C">
        <w:rPr>
          <w:color w:val="0000FF"/>
          <w:u w:val="single" w:color="0000FF"/>
        </w:rPr>
        <w:t>viveksharma@nhs.net</w:t>
      </w:r>
      <w:r w:rsidRPr="003B164C">
        <w:t xml:space="preserve"> (Clinical Lead Acute Medicine) </w:t>
      </w:r>
    </w:p>
    <w:p w:rsidR="00A14387" w:rsidRDefault="0026073A">
      <w:pPr>
        <w:spacing w:after="0" w:line="259" w:lineRule="auto"/>
        <w:ind w:left="0" w:right="52" w:firstLine="0"/>
        <w:jc w:val="center"/>
      </w:pPr>
      <w:r>
        <w:t>February</w:t>
      </w:r>
      <w:r w:rsidR="003B164C" w:rsidRPr="003B164C">
        <w:t xml:space="preserve"> 202</w:t>
      </w:r>
      <w:r>
        <w:t>5</w:t>
      </w:r>
    </w:p>
    <w:p w:rsidR="00C71451" w:rsidRDefault="00C71451">
      <w:pPr>
        <w:spacing w:after="0" w:line="259" w:lineRule="auto"/>
        <w:ind w:left="0" w:right="52" w:firstLine="0"/>
        <w:jc w:val="center"/>
      </w:pPr>
    </w:p>
    <w:p w:rsidR="00C71451" w:rsidRDefault="00C71451">
      <w:pPr>
        <w:spacing w:after="0" w:line="259" w:lineRule="auto"/>
        <w:ind w:left="0" w:right="52" w:firstLine="0"/>
        <w:jc w:val="center"/>
      </w:pPr>
    </w:p>
    <w:p w:rsidR="00C71451" w:rsidRDefault="008F5B2C" w:rsidP="00C71451">
      <w:pPr>
        <w:shd w:val="clear" w:color="auto" w:fill="FFFFFF"/>
        <w:spacing w:after="240" w:line="312" w:lineRule="atLeast"/>
        <w:ind w:left="0" w:firstLine="0"/>
        <w:textAlignment w:val="baseline"/>
        <w:rPr>
          <w:rFonts w:eastAsia="Times New Roman"/>
          <w:color w:val="333333"/>
          <w:sz w:val="20"/>
          <w:szCs w:val="20"/>
        </w:rPr>
      </w:pPr>
      <w:r w:rsidRPr="003B164C">
        <w:t xml:space="preserve">Open: Monday – Sunday 08:00 – 20:00 </w:t>
      </w:r>
      <w:r>
        <w:t>with the last referral being accepted at 18:00</w:t>
      </w:r>
    </w:p>
    <w:p w:rsidR="00C71451" w:rsidRDefault="00C71451" w:rsidP="00C71451">
      <w:pPr>
        <w:shd w:val="clear" w:color="auto" w:fill="FFFFFF"/>
        <w:spacing w:after="240" w:line="312" w:lineRule="atLeast"/>
        <w:ind w:left="0" w:firstLine="0"/>
        <w:textAlignment w:val="baseline"/>
        <w:rPr>
          <w:rFonts w:eastAsia="Times New Roman"/>
          <w:color w:val="333333"/>
          <w:sz w:val="20"/>
          <w:szCs w:val="20"/>
        </w:rPr>
      </w:pPr>
    </w:p>
    <w:p w:rsidR="00C71451" w:rsidRDefault="00C71451" w:rsidP="00C71451">
      <w:pPr>
        <w:shd w:val="clear" w:color="auto" w:fill="FFFFFF"/>
        <w:spacing w:after="240" w:line="312" w:lineRule="atLeast"/>
        <w:ind w:left="0" w:firstLine="0"/>
        <w:textAlignment w:val="baseline"/>
        <w:rPr>
          <w:rFonts w:eastAsia="Times New Roman"/>
          <w:color w:val="333333"/>
          <w:sz w:val="20"/>
          <w:szCs w:val="20"/>
        </w:rPr>
      </w:pPr>
    </w:p>
    <w:sectPr w:rsidR="00C71451">
      <w:pgSz w:w="11906" w:h="16838"/>
      <w:pgMar w:top="709" w:right="66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6A4E"/>
    <w:multiLevelType w:val="multilevel"/>
    <w:tmpl w:val="1A8C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519DB"/>
    <w:multiLevelType w:val="hybridMultilevel"/>
    <w:tmpl w:val="566C0636"/>
    <w:lvl w:ilvl="0" w:tplc="91D8A4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9EAC8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C9AFD1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616898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282E0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87681E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F0C332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C6A796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6F878A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CF0E0D"/>
    <w:multiLevelType w:val="hybridMultilevel"/>
    <w:tmpl w:val="89A647FC"/>
    <w:lvl w:ilvl="0" w:tplc="ECD6732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EA47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BEF1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2462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1E35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62C85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8046A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3E81C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656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375EE5"/>
    <w:multiLevelType w:val="hybridMultilevel"/>
    <w:tmpl w:val="99A498F2"/>
    <w:lvl w:ilvl="0" w:tplc="F728560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82D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2620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D68D6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B0DC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698A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F4C3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CA02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BC06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87"/>
    <w:rsid w:val="0026073A"/>
    <w:rsid w:val="003B164C"/>
    <w:rsid w:val="007B389D"/>
    <w:rsid w:val="008F5B2C"/>
    <w:rsid w:val="00A07CC9"/>
    <w:rsid w:val="00A14387"/>
    <w:rsid w:val="00AE4081"/>
    <w:rsid w:val="00B44A90"/>
    <w:rsid w:val="00BB78DB"/>
    <w:rsid w:val="00C21691"/>
    <w:rsid w:val="00C71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8CBD"/>
  <w15:docId w15:val="{4EFFB8DB-858A-4F75-BEF4-E0874B5A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9" w:lineRule="auto"/>
      <w:ind w:left="37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7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2F150E-1DEA-4892-ABB7-2806D674C9A7}" type="doc">
      <dgm:prSet loTypeId="urn:microsoft.com/office/officeart/2005/8/layout/hProcess9" loCatId="process" qsTypeId="urn:microsoft.com/office/officeart/2005/8/quickstyle/simple1" qsCatId="simple" csTypeId="urn:microsoft.com/office/officeart/2005/8/colors/accent1_2" csCatId="accent1" phldr="1"/>
      <dgm:spPr/>
    </dgm:pt>
    <dgm:pt modelId="{2A3F4124-C103-4AE2-8DEF-BBDD11E3388B}">
      <dgm:prSet phldrT="[Text]"/>
      <dgm:spPr>
        <a:xfrm>
          <a:off x="185916"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Call Consultant Connect phone</a:t>
          </a:r>
        </a:p>
        <a:p>
          <a:r>
            <a:rPr lang="en-GB"/>
            <a:t>020 3299 6613 - option 2 </a:t>
          </a:r>
        </a:p>
        <a:p>
          <a:r>
            <a:rPr lang="en-US">
              <a:solidFill>
                <a:sysClr val="window" lastClr="FFFFFF"/>
              </a:solidFill>
              <a:latin typeface="Calibri" panose="020F0502020204030204"/>
              <a:ea typeface="+mn-ea"/>
              <a:cs typeface="+mn-cs"/>
            </a:rPr>
            <a:t>7 days a week</a:t>
          </a:r>
        </a:p>
        <a:p>
          <a:r>
            <a:rPr lang="en-US">
              <a:solidFill>
                <a:sysClr val="window" lastClr="FFFFFF"/>
              </a:solidFill>
              <a:latin typeface="Calibri" panose="020F0502020204030204"/>
              <a:ea typeface="+mn-ea"/>
              <a:cs typeface="+mn-cs"/>
            </a:rPr>
            <a:t>08:00 - 20:00</a:t>
          </a:r>
        </a:p>
      </dgm:t>
    </dgm:pt>
    <dgm:pt modelId="{9898D540-5025-4D56-B8E2-1C1FD37EA2D9}" type="parTrans" cxnId="{FAAE06DC-4FB6-426C-A5D7-9F9B5AE8AB57}">
      <dgm:prSet/>
      <dgm:spPr/>
      <dgm:t>
        <a:bodyPr/>
        <a:lstStyle/>
        <a:p>
          <a:endParaRPr lang="en-US"/>
        </a:p>
      </dgm:t>
    </dgm:pt>
    <dgm:pt modelId="{8C038BBA-29E3-41E1-B80B-99D11793A6FE}" type="sibTrans" cxnId="{FAAE06DC-4FB6-426C-A5D7-9F9B5AE8AB57}">
      <dgm:prSet/>
      <dgm:spPr/>
      <dgm:t>
        <a:bodyPr/>
        <a:lstStyle/>
        <a:p>
          <a:endParaRPr lang="en-US"/>
        </a:p>
      </dgm:t>
    </dgm:pt>
    <dgm:pt modelId="{A6DC72BC-C288-4F72-B762-59CB6966B3CA}">
      <dgm:prSet phldrT="[Text]"/>
      <dgm:spPr>
        <a:xfrm>
          <a:off x="1920240"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Talk to Acute Medicine Consultant / Medical Registrar</a:t>
          </a:r>
        </a:p>
      </dgm:t>
    </dgm:pt>
    <dgm:pt modelId="{2313C3AF-11A1-428F-9F9B-5FF811531C7C}" type="parTrans" cxnId="{FE9C7391-14F4-4460-B25D-69C5780D15A2}">
      <dgm:prSet/>
      <dgm:spPr/>
      <dgm:t>
        <a:bodyPr/>
        <a:lstStyle/>
        <a:p>
          <a:endParaRPr lang="en-US"/>
        </a:p>
      </dgm:t>
    </dgm:pt>
    <dgm:pt modelId="{065561D1-AC25-4828-80A7-EEF6E0586FAE}" type="sibTrans" cxnId="{FE9C7391-14F4-4460-B25D-69C5780D15A2}">
      <dgm:prSet/>
      <dgm:spPr/>
      <dgm:t>
        <a:bodyPr/>
        <a:lstStyle/>
        <a:p>
          <a:endParaRPr lang="en-US"/>
        </a:p>
      </dgm:t>
    </dgm:pt>
    <dgm:pt modelId="{44D0D7B6-2135-46A9-B70E-509D57F5079B}">
      <dgm:prSet phldrT="[Text]"/>
      <dgm:spPr>
        <a:xfrm>
          <a:off x="3654563"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Outcomes:</a:t>
          </a:r>
        </a:p>
        <a:p>
          <a:r>
            <a:rPr lang="en-US">
              <a:solidFill>
                <a:sysClr val="window" lastClr="FFFFFF"/>
              </a:solidFill>
              <a:latin typeface="Calibri" panose="020F0502020204030204"/>
              <a:ea typeface="+mn-ea"/>
              <a:cs typeface="+mn-cs"/>
            </a:rPr>
            <a:t>Advice only</a:t>
          </a:r>
        </a:p>
        <a:p>
          <a:r>
            <a:rPr lang="en-US">
              <a:solidFill>
                <a:sysClr val="window" lastClr="FFFFFF"/>
              </a:solidFill>
              <a:latin typeface="Calibri" panose="020F0502020204030204"/>
              <a:ea typeface="+mn-ea"/>
              <a:cs typeface="+mn-cs"/>
            </a:rPr>
            <a:t>Same day Review</a:t>
          </a:r>
        </a:p>
        <a:p>
          <a:r>
            <a:rPr lang="en-US">
              <a:solidFill>
                <a:sysClr val="window" lastClr="FFFFFF"/>
              </a:solidFill>
              <a:latin typeface="Calibri" panose="020F0502020204030204"/>
              <a:ea typeface="+mn-ea"/>
              <a:cs typeface="+mn-cs"/>
            </a:rPr>
            <a:t>Review another day</a:t>
          </a:r>
        </a:p>
      </dgm:t>
    </dgm:pt>
    <dgm:pt modelId="{AE766ED8-E6FE-4D12-8662-56F04989D587}" type="parTrans" cxnId="{C6B0C598-6DC2-4025-966D-DB71EA8E88EE}">
      <dgm:prSet/>
      <dgm:spPr/>
      <dgm:t>
        <a:bodyPr/>
        <a:lstStyle/>
        <a:p>
          <a:endParaRPr lang="en-US"/>
        </a:p>
      </dgm:t>
    </dgm:pt>
    <dgm:pt modelId="{E30AD7AE-14A4-4503-99AE-9A978CD74BC4}" type="sibTrans" cxnId="{C6B0C598-6DC2-4025-966D-DB71EA8E88EE}">
      <dgm:prSet/>
      <dgm:spPr/>
      <dgm:t>
        <a:bodyPr/>
        <a:lstStyle/>
        <a:p>
          <a:endParaRPr lang="en-US"/>
        </a:p>
      </dgm:t>
    </dgm:pt>
    <dgm:pt modelId="{9066A50B-4996-4302-96D3-65DE7A1C88FB}" type="pres">
      <dgm:prSet presAssocID="{6B2F150E-1DEA-4892-ABB7-2806D674C9A7}" presName="CompostProcess" presStyleCnt="0">
        <dgm:presLayoutVars>
          <dgm:dir/>
          <dgm:resizeHandles val="exact"/>
        </dgm:presLayoutVars>
      </dgm:prSet>
      <dgm:spPr/>
    </dgm:pt>
    <dgm:pt modelId="{3D0BE3FC-5880-4C7F-B290-62D1133A72F3}" type="pres">
      <dgm:prSet presAssocID="{6B2F150E-1DEA-4892-ABB7-2806D674C9A7}" presName="arrow" presStyleLbl="bgShp" presStyleIdx="0" presStyleCnt="1"/>
      <dgm:spPr>
        <a:xfrm>
          <a:off x="411479" y="0"/>
          <a:ext cx="4663440" cy="3200400"/>
        </a:xfrm>
        <a:prstGeom prst="rightArrow">
          <a:avLst/>
        </a:prstGeom>
        <a:solidFill>
          <a:srgbClr val="5B9BD5">
            <a:tint val="40000"/>
            <a:hueOff val="0"/>
            <a:satOff val="0"/>
            <a:lumOff val="0"/>
            <a:alphaOff val="0"/>
          </a:srgbClr>
        </a:solidFill>
        <a:ln>
          <a:noFill/>
        </a:ln>
        <a:effectLst/>
      </dgm:spPr>
    </dgm:pt>
    <dgm:pt modelId="{1603C105-40ED-466F-A570-D4C44330FDBF}" type="pres">
      <dgm:prSet presAssocID="{6B2F150E-1DEA-4892-ABB7-2806D674C9A7}" presName="linearProcess" presStyleCnt="0"/>
      <dgm:spPr/>
    </dgm:pt>
    <dgm:pt modelId="{FCB9C9A3-3711-434F-89D5-B81718C12BC8}" type="pres">
      <dgm:prSet presAssocID="{2A3F4124-C103-4AE2-8DEF-BBDD11E3388B}" presName="textNode" presStyleLbl="node1" presStyleIdx="0" presStyleCnt="3">
        <dgm:presLayoutVars>
          <dgm:bulletEnabled val="1"/>
        </dgm:presLayoutVars>
      </dgm:prSet>
      <dgm:spPr/>
      <dgm:t>
        <a:bodyPr/>
        <a:lstStyle/>
        <a:p>
          <a:endParaRPr lang="en-US"/>
        </a:p>
      </dgm:t>
    </dgm:pt>
    <dgm:pt modelId="{AED97DE4-1A48-4A05-9DA6-FFBF5B34D4DD}" type="pres">
      <dgm:prSet presAssocID="{8C038BBA-29E3-41E1-B80B-99D11793A6FE}" presName="sibTrans" presStyleCnt="0"/>
      <dgm:spPr/>
    </dgm:pt>
    <dgm:pt modelId="{C2F131B1-6204-46A0-98D2-C88D6FF6DB39}" type="pres">
      <dgm:prSet presAssocID="{A6DC72BC-C288-4F72-B762-59CB6966B3CA}" presName="textNode" presStyleLbl="node1" presStyleIdx="1" presStyleCnt="3">
        <dgm:presLayoutVars>
          <dgm:bulletEnabled val="1"/>
        </dgm:presLayoutVars>
      </dgm:prSet>
      <dgm:spPr/>
      <dgm:t>
        <a:bodyPr/>
        <a:lstStyle/>
        <a:p>
          <a:endParaRPr lang="en-US"/>
        </a:p>
      </dgm:t>
    </dgm:pt>
    <dgm:pt modelId="{F3F515AE-8E21-4098-805D-68848101EFED}" type="pres">
      <dgm:prSet presAssocID="{065561D1-AC25-4828-80A7-EEF6E0586FAE}" presName="sibTrans" presStyleCnt="0"/>
      <dgm:spPr/>
    </dgm:pt>
    <dgm:pt modelId="{9CEEC88A-F63B-41CF-B54C-DC17216C6FB3}" type="pres">
      <dgm:prSet presAssocID="{44D0D7B6-2135-46A9-B70E-509D57F5079B}" presName="textNode" presStyleLbl="node1" presStyleIdx="2" presStyleCnt="3">
        <dgm:presLayoutVars>
          <dgm:bulletEnabled val="1"/>
        </dgm:presLayoutVars>
      </dgm:prSet>
      <dgm:spPr/>
      <dgm:t>
        <a:bodyPr/>
        <a:lstStyle/>
        <a:p>
          <a:endParaRPr lang="en-US"/>
        </a:p>
      </dgm:t>
    </dgm:pt>
  </dgm:ptLst>
  <dgm:cxnLst>
    <dgm:cxn modelId="{1C868873-A3CD-4751-BFCF-0F4019F9070B}" type="presOf" srcId="{2A3F4124-C103-4AE2-8DEF-BBDD11E3388B}" destId="{FCB9C9A3-3711-434F-89D5-B81718C12BC8}" srcOrd="0" destOrd="0" presId="urn:microsoft.com/office/officeart/2005/8/layout/hProcess9"/>
    <dgm:cxn modelId="{7C793C3C-06DA-4D78-BE56-A8A81CB6F2B4}" type="presOf" srcId="{44D0D7B6-2135-46A9-B70E-509D57F5079B}" destId="{9CEEC88A-F63B-41CF-B54C-DC17216C6FB3}" srcOrd="0" destOrd="0" presId="urn:microsoft.com/office/officeart/2005/8/layout/hProcess9"/>
    <dgm:cxn modelId="{C6B0C598-6DC2-4025-966D-DB71EA8E88EE}" srcId="{6B2F150E-1DEA-4892-ABB7-2806D674C9A7}" destId="{44D0D7B6-2135-46A9-B70E-509D57F5079B}" srcOrd="2" destOrd="0" parTransId="{AE766ED8-E6FE-4D12-8662-56F04989D587}" sibTransId="{E30AD7AE-14A4-4503-99AE-9A978CD74BC4}"/>
    <dgm:cxn modelId="{1BA28401-8706-4D5E-B312-EA9E7AD31544}" type="presOf" srcId="{A6DC72BC-C288-4F72-B762-59CB6966B3CA}" destId="{C2F131B1-6204-46A0-98D2-C88D6FF6DB39}" srcOrd="0" destOrd="0" presId="urn:microsoft.com/office/officeart/2005/8/layout/hProcess9"/>
    <dgm:cxn modelId="{FE9C7391-14F4-4460-B25D-69C5780D15A2}" srcId="{6B2F150E-1DEA-4892-ABB7-2806D674C9A7}" destId="{A6DC72BC-C288-4F72-B762-59CB6966B3CA}" srcOrd="1" destOrd="0" parTransId="{2313C3AF-11A1-428F-9F9B-5FF811531C7C}" sibTransId="{065561D1-AC25-4828-80A7-EEF6E0586FAE}"/>
    <dgm:cxn modelId="{3D20AB4F-0D64-42CB-8E3B-5540D2767F1C}" type="presOf" srcId="{6B2F150E-1DEA-4892-ABB7-2806D674C9A7}" destId="{9066A50B-4996-4302-96D3-65DE7A1C88FB}" srcOrd="0" destOrd="0" presId="urn:microsoft.com/office/officeart/2005/8/layout/hProcess9"/>
    <dgm:cxn modelId="{FAAE06DC-4FB6-426C-A5D7-9F9B5AE8AB57}" srcId="{6B2F150E-1DEA-4892-ABB7-2806D674C9A7}" destId="{2A3F4124-C103-4AE2-8DEF-BBDD11E3388B}" srcOrd="0" destOrd="0" parTransId="{9898D540-5025-4D56-B8E2-1C1FD37EA2D9}" sibTransId="{8C038BBA-29E3-41E1-B80B-99D11793A6FE}"/>
    <dgm:cxn modelId="{566E58B0-891C-47CD-A26A-06B101FEA725}" type="presParOf" srcId="{9066A50B-4996-4302-96D3-65DE7A1C88FB}" destId="{3D0BE3FC-5880-4C7F-B290-62D1133A72F3}" srcOrd="0" destOrd="0" presId="urn:microsoft.com/office/officeart/2005/8/layout/hProcess9"/>
    <dgm:cxn modelId="{820120DC-D274-40C3-8C08-24193681A65E}" type="presParOf" srcId="{9066A50B-4996-4302-96D3-65DE7A1C88FB}" destId="{1603C105-40ED-466F-A570-D4C44330FDBF}" srcOrd="1" destOrd="0" presId="urn:microsoft.com/office/officeart/2005/8/layout/hProcess9"/>
    <dgm:cxn modelId="{FF459F0F-BC5A-44A9-9924-D0246F8C4F4E}" type="presParOf" srcId="{1603C105-40ED-466F-A570-D4C44330FDBF}" destId="{FCB9C9A3-3711-434F-89D5-B81718C12BC8}" srcOrd="0" destOrd="0" presId="urn:microsoft.com/office/officeart/2005/8/layout/hProcess9"/>
    <dgm:cxn modelId="{224C1C29-DE51-4B92-8206-9962FEF779EB}" type="presParOf" srcId="{1603C105-40ED-466F-A570-D4C44330FDBF}" destId="{AED97DE4-1A48-4A05-9DA6-FFBF5B34D4DD}" srcOrd="1" destOrd="0" presId="urn:microsoft.com/office/officeart/2005/8/layout/hProcess9"/>
    <dgm:cxn modelId="{74B74EC5-74A1-4B3D-8114-3ECB645FA0ED}" type="presParOf" srcId="{1603C105-40ED-466F-A570-D4C44330FDBF}" destId="{C2F131B1-6204-46A0-98D2-C88D6FF6DB39}" srcOrd="2" destOrd="0" presId="urn:microsoft.com/office/officeart/2005/8/layout/hProcess9"/>
    <dgm:cxn modelId="{4E11E5FC-36C2-46C2-BD7D-A3A5C61FD562}" type="presParOf" srcId="{1603C105-40ED-466F-A570-D4C44330FDBF}" destId="{F3F515AE-8E21-4098-805D-68848101EFED}" srcOrd="3" destOrd="0" presId="urn:microsoft.com/office/officeart/2005/8/layout/hProcess9"/>
    <dgm:cxn modelId="{EFF89655-27E2-4199-9147-895B14C6D016}" type="presParOf" srcId="{1603C105-40ED-466F-A570-D4C44330FDBF}" destId="{9CEEC88A-F63B-41CF-B54C-DC17216C6FB3}" srcOrd="4"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0BE3FC-5880-4C7F-B290-62D1133A72F3}">
      <dsp:nvSpPr>
        <dsp:cNvPr id="0" name=""/>
        <dsp:cNvSpPr/>
      </dsp:nvSpPr>
      <dsp:spPr>
        <a:xfrm>
          <a:off x="411479" y="0"/>
          <a:ext cx="4663440" cy="3200400"/>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CB9C9A3-3711-434F-89D5-B81718C12BC8}">
      <dsp:nvSpPr>
        <dsp:cNvPr id="0" name=""/>
        <dsp:cNvSpPr/>
      </dsp:nvSpPr>
      <dsp:spPr>
        <a:xfrm>
          <a:off x="185916"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Call Consultant Connect phone</a:t>
          </a:r>
        </a:p>
        <a:p>
          <a:pPr lvl="0" algn="ctr" defTabSz="488950">
            <a:lnSpc>
              <a:spcPct val="90000"/>
            </a:lnSpc>
            <a:spcBef>
              <a:spcPct val="0"/>
            </a:spcBef>
            <a:spcAft>
              <a:spcPct val="35000"/>
            </a:spcAft>
          </a:pPr>
          <a:r>
            <a:rPr lang="en-GB" sz="1100" kern="1200"/>
            <a:t>020 3299 6613 - option 2 </a:t>
          </a:r>
        </a:p>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7 days a week</a:t>
          </a:r>
        </a:p>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08:00 - 20:00</a:t>
          </a:r>
        </a:p>
      </dsp:txBody>
      <dsp:txXfrm>
        <a:off x="248408" y="1022612"/>
        <a:ext cx="1520936" cy="1155176"/>
      </dsp:txXfrm>
    </dsp:sp>
    <dsp:sp modelId="{C2F131B1-6204-46A0-98D2-C88D6FF6DB39}">
      <dsp:nvSpPr>
        <dsp:cNvPr id="0" name=""/>
        <dsp:cNvSpPr/>
      </dsp:nvSpPr>
      <dsp:spPr>
        <a:xfrm>
          <a:off x="1920240"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Talk to Acute Medicine Consultant / Medical Registrar</a:t>
          </a:r>
        </a:p>
      </dsp:txBody>
      <dsp:txXfrm>
        <a:off x="1982732" y="1022612"/>
        <a:ext cx="1520936" cy="1155176"/>
      </dsp:txXfrm>
    </dsp:sp>
    <dsp:sp modelId="{9CEEC88A-F63B-41CF-B54C-DC17216C6FB3}">
      <dsp:nvSpPr>
        <dsp:cNvPr id="0" name=""/>
        <dsp:cNvSpPr/>
      </dsp:nvSpPr>
      <dsp:spPr>
        <a:xfrm>
          <a:off x="3654563" y="960120"/>
          <a:ext cx="1645920" cy="12801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Outcomes:</a:t>
          </a:r>
        </a:p>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Advice only</a:t>
          </a:r>
        </a:p>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Same day Review</a:t>
          </a:r>
        </a:p>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Review another day</a:t>
          </a:r>
        </a:p>
      </dsp:txBody>
      <dsp:txXfrm>
        <a:off x="3717055" y="1022612"/>
        <a:ext cx="152093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Angela</dc:creator>
  <cp:keywords/>
  <cp:lastModifiedBy>Edehomon, Richard</cp:lastModifiedBy>
  <cp:revision>2</cp:revision>
  <dcterms:created xsi:type="dcterms:W3CDTF">2025-02-03T09:30:00Z</dcterms:created>
  <dcterms:modified xsi:type="dcterms:W3CDTF">2025-02-03T09:30:00Z</dcterms:modified>
</cp:coreProperties>
</file>